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6" w:rsidRPr="00127EEC" w:rsidRDefault="007C1B56" w:rsidP="007C1B56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proofErr w:type="gramStart"/>
      <w:r w:rsidRPr="00127EEC">
        <w:rPr>
          <w:rFonts w:ascii="標楷體" w:eastAsia="標楷體" w:hAnsi="標楷體"/>
          <w:color w:val="000000" w:themeColor="text1"/>
          <w:sz w:val="36"/>
          <w:szCs w:val="36"/>
        </w:rPr>
        <w:t>10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proofErr w:type="gramEnd"/>
      <w:r w:rsidRPr="00127EEC">
        <w:rPr>
          <w:rFonts w:ascii="標楷體" w:eastAsia="標楷體" w:hAnsi="標楷體"/>
          <w:color w:val="000000" w:themeColor="text1"/>
          <w:sz w:val="36"/>
          <w:szCs w:val="36"/>
        </w:rPr>
        <w:t>年</w:t>
      </w:r>
      <w:r w:rsidRPr="00127EEC">
        <w:rPr>
          <w:rFonts w:ascii="標楷體" w:eastAsia="標楷體" w:hAnsi="標楷體" w:hint="eastAsia"/>
          <w:color w:val="000000" w:themeColor="text1"/>
          <w:sz w:val="36"/>
          <w:szCs w:val="36"/>
        </w:rPr>
        <w:t>度</w:t>
      </w:r>
      <w:r w:rsidRPr="00127EEC">
        <w:rPr>
          <w:rFonts w:ascii="標楷體" w:eastAsia="標楷體" w:hAnsi="標楷體"/>
          <w:color w:val="000000" w:themeColor="text1"/>
          <w:sz w:val="36"/>
          <w:szCs w:val="36"/>
        </w:rPr>
        <w:t>基因重組申請</w:t>
      </w:r>
    </w:p>
    <w:tbl>
      <w:tblPr>
        <w:tblW w:w="8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969"/>
        <w:gridCol w:w="1297"/>
      </w:tblGrid>
      <w:tr w:rsidR="007C1B56" w:rsidRPr="00584E4F" w:rsidTr="007C1B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7C1B56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月份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6" w:rsidRPr="00584E4F" w:rsidRDefault="007C1B56" w:rsidP="000656E2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系所</w:t>
            </w:r>
            <w:r w:rsidRPr="00584E4F">
              <w:rPr>
                <w:rFonts w:ascii="標楷體" w:eastAsia="標楷體" w:hAnsi="標楷體"/>
                <w:szCs w:val="22"/>
              </w:rPr>
              <w:t>/</w:t>
            </w:r>
            <w:r w:rsidRPr="00584E4F">
              <w:rPr>
                <w:rFonts w:ascii="標楷體" w:eastAsia="標楷體" w:hAnsi="標楷體" w:hint="eastAsia"/>
                <w:szCs w:val="22"/>
              </w:rPr>
              <w:t>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6" w:rsidRPr="00584E4F" w:rsidRDefault="007C1B56" w:rsidP="000656E2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計畫名稱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6" w:rsidRPr="00584E4F" w:rsidRDefault="007C1B56" w:rsidP="000656E2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安全等級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7B5F06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 w:hint="eastAsia"/>
                <w:szCs w:val="22"/>
              </w:rPr>
            </w:pPr>
            <w:r w:rsidRPr="007B5F06">
              <w:rPr>
                <w:rFonts w:ascii="標楷體" w:eastAsia="標楷體" w:hAnsi="標楷體" w:cs="新細明體" w:hint="eastAsia"/>
              </w:rPr>
              <w:t>生科系</w:t>
            </w:r>
            <w:r w:rsidRPr="007B5F06">
              <w:rPr>
                <w:rFonts w:ascii="標楷體" w:eastAsia="標楷體" w:hAnsi="標楷體" w:cs="新細明體"/>
              </w:rPr>
              <w:t>/</w:t>
            </w:r>
            <w:r w:rsidRPr="007B5F06">
              <w:rPr>
                <w:rFonts w:ascii="標楷體" w:eastAsia="標楷體" w:hAnsi="標楷體" w:cs="新細明體" w:hint="eastAsia"/>
              </w:rPr>
              <w:t>胡紹揚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rPr>
                <w:rFonts w:ascii="標楷體" w:eastAsia="標楷體" w:hAnsi="標楷體" w:cs="新細明體" w:hint="eastAsia"/>
                <w:szCs w:val="22"/>
              </w:rPr>
            </w:pPr>
            <w:r>
              <w:rPr>
                <w:rFonts w:ascii="標楷體" w:eastAsia="標楷體" w:hAnsi="標楷體" w:cs="新細明體" w:hint="eastAsia"/>
              </w:rPr>
              <w:t>以斑馬魚卵</w:t>
            </w:r>
            <w:r w:rsidRPr="007B5F06">
              <w:rPr>
                <w:rFonts w:ascii="標楷體" w:eastAsia="標楷體" w:hAnsi="標楷體" w:cs="新細明體" w:hint="eastAsia"/>
              </w:rPr>
              <w:t>作為觀賞魚成長促進飼料添加物之研究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7B5F06">
              <w:rPr>
                <w:rFonts w:ascii="標楷體" w:eastAsia="標楷體" w:hAnsi="標楷體" w:cs="新細明體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spacing w:after="120"/>
              <w:jc w:val="center"/>
              <w:rPr>
                <w:rFonts w:ascii="標楷體" w:eastAsia="標楷體" w:hAnsi="標楷體" w:cs="新細明體" w:hint="eastAsia"/>
                <w:szCs w:val="22"/>
              </w:rPr>
            </w:pPr>
            <w:r w:rsidRPr="00675B32">
              <w:rPr>
                <w:rFonts w:ascii="標楷體" w:eastAsia="標楷體" w:hAnsi="標楷體" w:cs="新細明體" w:hint="eastAsia"/>
              </w:rPr>
              <w:t>生科系</w:t>
            </w:r>
            <w:r w:rsidRPr="00675B32">
              <w:rPr>
                <w:rFonts w:ascii="標楷體" w:eastAsia="標楷體" w:hAnsi="標楷體" w:cs="新細明體"/>
              </w:rPr>
              <w:t>/</w:t>
            </w:r>
            <w:r w:rsidRPr="00675B32">
              <w:rPr>
                <w:rFonts w:ascii="標楷體" w:eastAsia="標楷體" w:hAnsi="標楷體" w:cs="新細明體" w:hint="eastAsia"/>
              </w:rPr>
              <w:t>胡紹揚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spacing w:after="120"/>
              <w:rPr>
                <w:rFonts w:ascii="標楷體" w:eastAsia="標楷體" w:hAnsi="標楷體" w:cs="新細明體" w:hint="eastAsia"/>
                <w:szCs w:val="22"/>
              </w:rPr>
            </w:pPr>
            <w:r>
              <w:rPr>
                <w:rFonts w:ascii="標楷體" w:eastAsia="標楷體" w:hAnsi="標楷體" w:cs="新細明體" w:hint="eastAsia"/>
              </w:rPr>
              <w:t>環境雌激素誘發</w:t>
            </w:r>
            <w:r w:rsidRPr="00675B32">
              <w:rPr>
                <w:rFonts w:ascii="標楷體" w:eastAsia="標楷體" w:hAnsi="標楷體" w:cs="新細明體" w:hint="eastAsia"/>
              </w:rPr>
              <w:t>斑馬魚</w:t>
            </w:r>
            <w:r>
              <w:rPr>
                <w:rFonts w:ascii="標楷體" w:eastAsia="標楷體" w:hAnsi="標楷體" w:cs="新細明體" w:hint="eastAsia"/>
              </w:rPr>
              <w:t>胚胎心血管功能缺陷之研究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675B32">
              <w:rPr>
                <w:rFonts w:ascii="標楷體" w:eastAsia="標楷體" w:hAnsi="標楷體" w:cs="新細明體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spacing w:after="120"/>
              <w:jc w:val="center"/>
              <w:rPr>
                <w:rFonts w:ascii="標楷體" w:eastAsia="標楷體" w:hAnsi="標楷體" w:cs="新細明體" w:hint="eastAsia"/>
                <w:szCs w:val="22"/>
              </w:rPr>
            </w:pPr>
            <w:r w:rsidRPr="00E54109">
              <w:rPr>
                <w:rFonts w:ascii="標楷體" w:eastAsia="標楷體" w:hAnsi="標楷體" w:cs="新細明體" w:hint="eastAsia"/>
              </w:rPr>
              <w:t>動物疫苗科技研究所</w:t>
            </w:r>
            <w:r>
              <w:rPr>
                <w:rFonts w:ascii="標楷體" w:eastAsia="標楷體" w:hAnsi="標楷體" w:cs="新細明體"/>
              </w:rPr>
              <w:t>/</w:t>
            </w:r>
            <w:r w:rsidRPr="00E54109">
              <w:rPr>
                <w:rFonts w:ascii="標楷體" w:eastAsia="標楷體" w:hAnsi="標楷體" w:cs="新細明體" w:hint="eastAsia"/>
              </w:rPr>
              <w:t>鄭力挺老師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spacing w:after="120"/>
              <w:rPr>
                <w:rFonts w:ascii="標楷體" w:eastAsia="標楷體" w:hAnsi="標楷體" w:cs="新細明體" w:hint="eastAsia"/>
                <w:szCs w:val="22"/>
              </w:rPr>
            </w:pPr>
            <w:r w:rsidRPr="00E54109">
              <w:rPr>
                <w:rFonts w:ascii="標楷體" w:eastAsia="標楷體" w:hAnsi="標楷體" w:cs="新細明體" w:hint="eastAsia"/>
              </w:rPr>
              <w:t>魚類瓶鼻海豚鏈球菌</w:t>
            </w:r>
            <w:r w:rsidRPr="00E54109">
              <w:rPr>
                <w:rFonts w:ascii="標楷體" w:eastAsia="標楷體" w:hAnsi="標楷體" w:cs="新細明體"/>
              </w:rPr>
              <w:t xml:space="preserve">Streptococcus </w:t>
            </w:r>
            <w:proofErr w:type="spellStart"/>
            <w:r w:rsidRPr="00E54109">
              <w:rPr>
                <w:rFonts w:ascii="標楷體" w:eastAsia="標楷體" w:hAnsi="標楷體" w:cs="新細明體"/>
              </w:rPr>
              <w:t>iniae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>之致病性分子流行病學與基因研究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AD0871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675B32">
              <w:rPr>
                <w:rFonts w:ascii="標楷體" w:eastAsia="標楷體" w:hAnsi="標楷體" w:cs="新細明體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食品系</w:t>
            </w:r>
            <w:r w:rsidRPr="00584E4F">
              <w:rPr>
                <w:rFonts w:ascii="標楷體" w:eastAsia="標楷體" w:hAnsi="標楷體" w:cs="新細明體"/>
                <w:szCs w:val="22"/>
              </w:rPr>
              <w:t>/</w:t>
            </w:r>
            <w:r w:rsidRPr="00584E4F">
              <w:rPr>
                <w:rFonts w:ascii="標楷體" w:eastAsia="標楷體" w:hAnsi="標楷體" w:cs="新細明體" w:hint="eastAsia"/>
                <w:szCs w:val="22"/>
              </w:rPr>
              <w:t>吳美莉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快速篩選生物活性β-</w:t>
            </w:r>
            <w:proofErr w:type="gramStart"/>
            <w:r w:rsidRPr="00584E4F">
              <w:rPr>
                <w:rFonts w:ascii="標楷體" w:eastAsia="標楷體" w:hAnsi="標楷體" w:cs="新細明體" w:hint="eastAsia"/>
                <w:szCs w:val="22"/>
              </w:rPr>
              <w:t>多醣體之</w:t>
            </w:r>
            <w:proofErr w:type="gramEnd"/>
            <w:r w:rsidRPr="00584E4F">
              <w:rPr>
                <w:rFonts w:ascii="標楷體" w:eastAsia="標楷體" w:hAnsi="標楷體" w:cs="新細明體" w:hint="eastAsia"/>
                <w:szCs w:val="22"/>
              </w:rPr>
              <w:t>細胞工程技術應用與商品化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生科系</w:t>
            </w:r>
            <w:r w:rsidRPr="00584E4F">
              <w:rPr>
                <w:rFonts w:ascii="標楷體" w:eastAsia="標楷體" w:hAnsi="標楷體" w:cs="新細明體"/>
                <w:szCs w:val="22"/>
              </w:rPr>
              <w:t>/</w:t>
            </w:r>
            <w:proofErr w:type="gramStart"/>
            <w:r w:rsidRPr="00584E4F">
              <w:rPr>
                <w:rFonts w:ascii="標楷體" w:eastAsia="標楷體" w:hAnsi="標楷體" w:cs="新細明體" w:hint="eastAsia"/>
                <w:szCs w:val="22"/>
              </w:rPr>
              <w:t>陳又嘉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rPr>
                <w:rFonts w:ascii="標楷體" w:eastAsia="標楷體" w:hAnsi="標楷體" w:cs="新細明體"/>
                <w:szCs w:val="22"/>
              </w:rPr>
            </w:pPr>
            <w:proofErr w:type="gramStart"/>
            <w:r w:rsidRPr="00584E4F">
              <w:rPr>
                <w:rFonts w:ascii="標楷體" w:eastAsia="標楷體" w:hAnsi="標楷體" w:cs="新細明體" w:hint="eastAsia"/>
                <w:szCs w:val="22"/>
              </w:rPr>
              <w:t>孢子類益生</w:t>
            </w:r>
            <w:proofErr w:type="gramEnd"/>
            <w:r w:rsidRPr="00584E4F">
              <w:rPr>
                <w:rFonts w:ascii="標楷體" w:eastAsia="標楷體" w:hAnsi="標楷體" w:cs="新細明體" w:hint="eastAsia"/>
                <w:szCs w:val="22"/>
              </w:rPr>
              <w:t>菌基因表現系統的研發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獸醫系</w:t>
            </w:r>
            <w:r w:rsidRPr="00584E4F">
              <w:rPr>
                <w:rFonts w:ascii="標楷體" w:eastAsia="標楷體" w:hAnsi="標楷體" w:cs="新細明體"/>
                <w:szCs w:val="22"/>
              </w:rPr>
              <w:t>/</w:t>
            </w:r>
            <w:r w:rsidRPr="00584E4F">
              <w:rPr>
                <w:rFonts w:ascii="標楷體" w:eastAsia="標楷體" w:hAnsi="標楷體" w:cs="新細明體" w:hint="eastAsia"/>
                <w:szCs w:val="22"/>
              </w:rPr>
              <w:t>莊秀琪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以豬</w:t>
            </w:r>
            <w:proofErr w:type="gramStart"/>
            <w:r w:rsidRPr="00584E4F">
              <w:rPr>
                <w:rFonts w:ascii="標楷體" w:eastAsia="標楷體" w:hAnsi="標楷體" w:cs="新細明體" w:hint="eastAsia"/>
                <w:szCs w:val="22"/>
              </w:rPr>
              <w:t>免疫突觸系統</w:t>
            </w:r>
            <w:proofErr w:type="gramEnd"/>
            <w:r w:rsidRPr="00584E4F">
              <w:rPr>
                <w:rFonts w:ascii="標楷體" w:eastAsia="標楷體" w:hAnsi="標楷體" w:cs="新細明體" w:hint="eastAsia"/>
                <w:szCs w:val="22"/>
              </w:rPr>
              <w:t>模式探討具強化抗原呈現之T細胞抗原決定位及</w:t>
            </w:r>
            <w:proofErr w:type="gramStart"/>
            <w:r w:rsidRPr="00584E4F">
              <w:rPr>
                <w:rFonts w:ascii="標楷體" w:eastAsia="標楷體" w:hAnsi="標楷體" w:cs="新細明體" w:hint="eastAsia"/>
                <w:szCs w:val="22"/>
              </w:rPr>
              <w:t>免疫佐劑作用</w:t>
            </w:r>
            <w:proofErr w:type="gramEnd"/>
            <w:r w:rsidRPr="00584E4F">
              <w:rPr>
                <w:rFonts w:ascii="標楷體" w:eastAsia="標楷體" w:hAnsi="標楷體" w:cs="新細明體" w:hint="eastAsia"/>
                <w:szCs w:val="22"/>
              </w:rPr>
              <w:t>機轉及其與應用</w:t>
            </w:r>
            <w:proofErr w:type="gramStart"/>
            <w:r w:rsidRPr="00584E4F">
              <w:rPr>
                <w:rFonts w:ascii="標楷體" w:eastAsia="標楷體" w:hAnsi="標楷體" w:cs="新細明體" w:hint="eastAsia"/>
                <w:szCs w:val="22"/>
              </w:rPr>
              <w:t>疫苗佐劑之</w:t>
            </w:r>
            <w:proofErr w:type="gramEnd"/>
            <w:r w:rsidRPr="00584E4F">
              <w:rPr>
                <w:rFonts w:ascii="標楷體" w:eastAsia="標楷體" w:hAnsi="標楷體" w:cs="新細明體" w:hint="eastAsia"/>
                <w:szCs w:val="22"/>
              </w:rPr>
              <w:t>開發技術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 w:rsidRPr="00584E4F"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動物疫苗科技研究所</w:t>
            </w:r>
            <w:r w:rsidRPr="00584E4F">
              <w:rPr>
                <w:rFonts w:ascii="標楷體" w:eastAsia="標楷體" w:hAnsi="標楷體" w:cs="新細明體"/>
                <w:szCs w:val="22"/>
              </w:rPr>
              <w:t>/</w:t>
            </w:r>
            <w:r w:rsidRPr="00584E4F">
              <w:rPr>
                <w:rFonts w:ascii="標楷體" w:eastAsia="標楷體" w:hAnsi="標楷體" w:cs="新細明體" w:hint="eastAsia"/>
                <w:szCs w:val="22"/>
              </w:rPr>
              <w:t>鄭力挺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 w:hint="eastAsia"/>
                <w:szCs w:val="22"/>
              </w:rPr>
              <w:t>魚類瓶鼻海豚鏈球菌</w:t>
            </w:r>
            <w:r w:rsidRPr="00584E4F">
              <w:rPr>
                <w:rFonts w:ascii="標楷體" w:eastAsia="標楷體" w:hAnsi="標楷體" w:cs="新細明體"/>
                <w:i/>
                <w:szCs w:val="22"/>
              </w:rPr>
              <w:t xml:space="preserve">Streptococcus </w:t>
            </w:r>
            <w:proofErr w:type="spellStart"/>
            <w:r w:rsidRPr="00584E4F">
              <w:rPr>
                <w:rFonts w:ascii="標楷體" w:eastAsia="標楷體" w:hAnsi="標楷體" w:cs="新細明體"/>
                <w:i/>
                <w:szCs w:val="22"/>
              </w:rPr>
              <w:t>iniae</w:t>
            </w:r>
            <w:proofErr w:type="spellEnd"/>
            <w:r w:rsidRPr="00584E4F">
              <w:rPr>
                <w:rFonts w:ascii="標楷體" w:eastAsia="標楷體" w:hAnsi="標楷體" w:cs="新細明體" w:hint="eastAsia"/>
                <w:szCs w:val="22"/>
              </w:rPr>
              <w:t>之基因研究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584E4F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2"/>
              </w:rPr>
              <w:t>農園系</w:t>
            </w:r>
            <w:proofErr w:type="gramEnd"/>
            <w:r>
              <w:rPr>
                <w:rFonts w:ascii="標楷體" w:eastAsia="標楷體" w:hAnsi="標楷體" w:cs="新細明體" w:hint="eastAsia"/>
                <w:szCs w:val="22"/>
              </w:rPr>
              <w:t>/趙雲洋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水稻</w:t>
            </w:r>
            <w:proofErr w:type="spellStart"/>
            <w:r>
              <w:rPr>
                <w:rFonts w:ascii="標楷體" w:eastAsia="標楷體" w:hAnsi="標楷體" w:cs="新細明體" w:hint="eastAsia"/>
                <w:szCs w:val="22"/>
              </w:rPr>
              <w:t>heme</w:t>
            </w:r>
            <w:proofErr w:type="spellEnd"/>
            <w:r>
              <w:rPr>
                <w:rFonts w:ascii="標楷體" w:eastAsia="標楷體" w:hAnsi="標楷體" w:cs="新細明體" w:hint="eastAsia"/>
                <w:szCs w:val="22"/>
              </w:rPr>
              <w:t xml:space="preserve"> </w:t>
            </w:r>
            <w:proofErr w:type="spellStart"/>
            <w:r>
              <w:rPr>
                <w:rFonts w:ascii="標楷體" w:eastAsia="標楷體" w:hAnsi="標楷體" w:cs="新細明體" w:hint="eastAsia"/>
                <w:szCs w:val="22"/>
              </w:rPr>
              <w:t>oxygense</w:t>
            </w:r>
            <w:proofErr w:type="spellEnd"/>
            <w:r>
              <w:rPr>
                <w:rFonts w:ascii="標楷體" w:eastAsia="標楷體" w:hAnsi="標楷體" w:cs="新細明體" w:hint="eastAsia"/>
                <w:szCs w:val="22"/>
              </w:rPr>
              <w:t xml:space="preserve"> 基因家族對逆境耐性之研究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463814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584E4F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proofErr w:type="gramStart"/>
            <w:r w:rsidRPr="00463814">
              <w:rPr>
                <w:rFonts w:ascii="標楷體" w:eastAsia="標楷體" w:hAnsi="標楷體" w:cs="新細明體" w:hint="eastAsia"/>
                <w:szCs w:val="22"/>
              </w:rPr>
              <w:t>農園系</w:t>
            </w:r>
            <w:proofErr w:type="gramEnd"/>
            <w:r w:rsidRPr="00463814">
              <w:rPr>
                <w:rFonts w:ascii="標楷體" w:eastAsia="標楷體" w:hAnsi="標楷體" w:cs="新細明體" w:hint="eastAsia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szCs w:val="22"/>
              </w:rPr>
              <w:t>李鎮宇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E4639D" w:rsidRDefault="007C1B56" w:rsidP="000656E2">
            <w:pPr>
              <w:spacing w:after="120"/>
              <w:rPr>
                <w:rFonts w:ascii="標楷體" w:eastAsia="標楷體" w:hAnsi="標楷體" w:cs="新細明體"/>
                <w:szCs w:val="22"/>
              </w:rPr>
            </w:pPr>
            <w:r w:rsidRPr="00E4639D">
              <w:rPr>
                <w:rFonts w:ascii="標楷體" w:eastAsia="標楷體" w:hAnsi="標楷體" w:cs="新細明體" w:hint="eastAsia"/>
                <w:szCs w:val="22"/>
              </w:rPr>
              <w:t>水稻穀粒充實相關基因篩選、功能分析及育種上的應用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584E4F" w:rsidRDefault="007C1B56" w:rsidP="000656E2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463814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FB4B21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 w:rsidRPr="007C1B56">
              <w:rPr>
                <w:rFonts w:ascii="標楷體" w:eastAsia="標楷體" w:hAnsi="標楷體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7C1B56">
              <w:rPr>
                <w:rFonts w:ascii="標楷體" w:eastAsia="標楷體" w:hAnsi="標楷體" w:cs="新細明體" w:hint="eastAsia"/>
                <w:szCs w:val="22"/>
              </w:rPr>
              <w:t>生科系</w:t>
            </w:r>
            <w:r w:rsidRPr="007C1B56">
              <w:rPr>
                <w:rFonts w:ascii="標楷體" w:eastAsia="標楷體" w:hAnsi="標楷體" w:cs="新細明體"/>
                <w:szCs w:val="22"/>
              </w:rPr>
              <w:t>/</w:t>
            </w:r>
            <w:r w:rsidRPr="007C1B56">
              <w:rPr>
                <w:rFonts w:ascii="標楷體" w:eastAsia="標楷體" w:hAnsi="標楷體" w:cs="新細明體" w:hint="eastAsia"/>
                <w:szCs w:val="22"/>
              </w:rPr>
              <w:t>鄭雪玲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spacing w:after="120"/>
              <w:rPr>
                <w:rFonts w:ascii="標楷體" w:eastAsia="標楷體" w:hAnsi="標楷體" w:cs="新細明體"/>
                <w:szCs w:val="22"/>
              </w:rPr>
            </w:pPr>
            <w:r w:rsidRPr="007C1B56">
              <w:rPr>
                <w:rFonts w:ascii="標楷體" w:eastAsia="標楷體" w:hAnsi="標楷體" w:cs="新細明體" w:hint="eastAsia"/>
                <w:szCs w:val="22"/>
              </w:rPr>
              <w:t>探討中國南瓜粗</w:t>
            </w:r>
            <w:proofErr w:type="gramStart"/>
            <w:r w:rsidRPr="007C1B56">
              <w:rPr>
                <w:rFonts w:ascii="標楷體" w:eastAsia="標楷體" w:hAnsi="標楷體" w:cs="新細明體" w:hint="eastAsia"/>
                <w:szCs w:val="22"/>
              </w:rPr>
              <w:t>萃</w:t>
            </w:r>
            <w:proofErr w:type="gramEnd"/>
            <w:r w:rsidRPr="007C1B56">
              <w:rPr>
                <w:rFonts w:ascii="標楷體" w:eastAsia="標楷體" w:hAnsi="標楷體" w:cs="新細明體" w:hint="eastAsia"/>
                <w:szCs w:val="22"/>
              </w:rPr>
              <w:t>及天然物改善糖尿病前期以預防第2型糖尿病的效果與分子機制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7C1B56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  <w:tr w:rsidR="007C1B56" w:rsidRPr="00FB4B21" w:rsidTr="007C1B56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szCs w:val="22"/>
              </w:rPr>
            </w:pPr>
            <w:r w:rsidRPr="007C1B56">
              <w:rPr>
                <w:rFonts w:ascii="標楷體" w:eastAsia="標楷體" w:hAnsi="標楷體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7C1B56">
              <w:rPr>
                <w:rFonts w:ascii="標楷體" w:eastAsia="標楷體" w:hAnsi="標楷體" w:cs="新細明體" w:hint="eastAsia"/>
                <w:szCs w:val="22"/>
              </w:rPr>
              <w:t>農園系</w:t>
            </w:r>
            <w:proofErr w:type="gramStart"/>
            <w:r w:rsidRPr="007C1B56">
              <w:rPr>
                <w:rFonts w:ascii="標楷體" w:eastAsia="標楷體" w:hAnsi="標楷體" w:cs="新細明體" w:hint="eastAsia"/>
                <w:szCs w:val="22"/>
              </w:rPr>
              <w:t>系</w:t>
            </w:r>
            <w:proofErr w:type="gramEnd"/>
            <w:r w:rsidRPr="007C1B56">
              <w:rPr>
                <w:rFonts w:ascii="標楷體" w:eastAsia="標楷體" w:hAnsi="標楷體" w:cs="新細明體"/>
                <w:szCs w:val="22"/>
              </w:rPr>
              <w:t>/</w:t>
            </w:r>
            <w:r w:rsidRPr="007C1B56">
              <w:rPr>
                <w:rFonts w:ascii="標楷體" w:eastAsia="標楷體" w:hAnsi="標楷體" w:cs="新細明體" w:hint="eastAsia"/>
                <w:szCs w:val="22"/>
              </w:rPr>
              <w:t>陳福旗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spacing w:after="120"/>
              <w:rPr>
                <w:rFonts w:ascii="標楷體" w:eastAsia="標楷體" w:hAnsi="標楷體" w:cs="新細明體"/>
                <w:szCs w:val="22"/>
              </w:rPr>
            </w:pPr>
            <w:r w:rsidRPr="007C1B56">
              <w:rPr>
                <w:rFonts w:ascii="標楷體" w:eastAsia="標楷體" w:hAnsi="標楷體" w:cs="新細明體" w:hint="eastAsia"/>
                <w:szCs w:val="22"/>
              </w:rPr>
              <w:t>利用全轉錄體分析探討蝴蝶蘭花朵唇瓣發育調控基因及路徑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6" w:rsidRPr="007C1B56" w:rsidRDefault="007C1B56" w:rsidP="007C1B56">
            <w:pPr>
              <w:spacing w:after="120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7C1B56">
              <w:rPr>
                <w:rFonts w:ascii="標楷體" w:eastAsia="標楷體" w:hAnsi="標楷體" w:cs="新細明體"/>
                <w:szCs w:val="22"/>
              </w:rPr>
              <w:t>P1</w:t>
            </w:r>
          </w:p>
        </w:tc>
      </w:tr>
    </w:tbl>
    <w:p w:rsidR="00C431C0" w:rsidRDefault="00C431C0"/>
    <w:sectPr w:rsidR="00C43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56"/>
    <w:rsid w:val="007C1B56"/>
    <w:rsid w:val="00AD0871"/>
    <w:rsid w:val="00C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2016-02-19T07:14:00Z</dcterms:created>
  <dcterms:modified xsi:type="dcterms:W3CDTF">2016-02-19T07:29:00Z</dcterms:modified>
</cp:coreProperties>
</file>